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52" w:rsidRDefault="00242A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3933825</wp:posOffset>
            </wp:positionH>
            <wp:positionV relativeFrom="margin">
              <wp:posOffset>-323850</wp:posOffset>
            </wp:positionV>
            <wp:extent cx="1884680" cy="857250"/>
            <wp:effectExtent l="19050" t="0" r="1270" b="0"/>
            <wp:wrapSquare wrapText="bothSides"/>
            <wp:docPr id="2" name="Picture 1" descr="MoL-Loc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-Locked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-371475</wp:posOffset>
            </wp:positionV>
            <wp:extent cx="4069080" cy="781050"/>
            <wp:effectExtent l="19050" t="0" r="7620" b="0"/>
            <wp:wrapSquare wrapText="bothSides"/>
            <wp:docPr id="1" name="Picture 0" descr="HOP_IconAccentuateSSHLF_Loc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_IconAccentuateSSHLF_Lock-02.jpg"/>
                    <pic:cNvPicPr/>
                  </pic:nvPicPr>
                  <pic:blipFill>
                    <a:blip r:embed="rId6" cstate="print"/>
                    <a:srcRect l="6481" t="36792" r="6936" b="39623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E8" w:rsidRDefault="00242A52" w:rsidP="00242A5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42A52">
        <w:rPr>
          <w:b/>
          <w:bCs/>
          <w:sz w:val="32"/>
          <w:szCs w:val="32"/>
        </w:rPr>
        <w:t xml:space="preserve">Rethinking Disability: </w:t>
      </w:r>
    </w:p>
    <w:p w:rsidR="00242A52" w:rsidRPr="00242A52" w:rsidRDefault="00242A52" w:rsidP="00242A52">
      <w:pPr>
        <w:spacing w:before="100" w:beforeAutospacing="1" w:after="100" w:afterAutospacing="1"/>
        <w:jc w:val="center"/>
        <w:rPr>
          <w:sz w:val="32"/>
          <w:szCs w:val="32"/>
        </w:rPr>
      </w:pPr>
      <w:r w:rsidRPr="00242A52">
        <w:rPr>
          <w:b/>
          <w:bCs/>
          <w:sz w:val="32"/>
          <w:szCs w:val="32"/>
        </w:rPr>
        <w:t>What needs to change in Museums and Galleries?</w:t>
      </w:r>
    </w:p>
    <w:p w:rsidR="00546157" w:rsidRPr="00242A52" w:rsidRDefault="00242A52" w:rsidP="00242A5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42A52">
        <w:rPr>
          <w:b/>
          <w:bCs/>
          <w:sz w:val="32"/>
          <w:szCs w:val="32"/>
        </w:rPr>
        <w:t>#</w:t>
      </w:r>
      <w:proofErr w:type="spellStart"/>
      <w:r w:rsidRPr="00242A52">
        <w:rPr>
          <w:b/>
          <w:bCs/>
          <w:sz w:val="32"/>
          <w:szCs w:val="32"/>
        </w:rPr>
        <w:t>RethinkDisability</w:t>
      </w:r>
      <w:proofErr w:type="spellEnd"/>
      <w:r w:rsidRPr="00242A52">
        <w:rPr>
          <w:b/>
          <w:bCs/>
          <w:sz w:val="32"/>
          <w:szCs w:val="32"/>
        </w:rPr>
        <w:t xml:space="preserve"> @H_O_P</w:t>
      </w:r>
    </w:p>
    <w:p w:rsidR="00721814" w:rsidRPr="00721814" w:rsidRDefault="00721814" w:rsidP="00721814">
      <w:pPr>
        <w:rPr>
          <w:rFonts w:cstheme="minorHAnsi"/>
          <w:b/>
          <w:bCs/>
          <w:sz w:val="26"/>
          <w:szCs w:val="26"/>
        </w:rPr>
      </w:pPr>
      <w:bookmarkStart w:id="0" w:name="_GoBack"/>
      <w:r w:rsidRPr="00721814">
        <w:rPr>
          <w:rFonts w:cstheme="minorHAnsi"/>
          <w:b/>
          <w:bCs/>
          <w:sz w:val="26"/>
          <w:szCs w:val="26"/>
        </w:rPr>
        <w:t>Programme: Rethinking Disability Symposium</w:t>
      </w:r>
    </w:p>
    <w:p w:rsidR="00721814" w:rsidRPr="00721814" w:rsidRDefault="00721814" w:rsidP="00721814">
      <w:pPr>
        <w:rPr>
          <w:rFonts w:cstheme="minorHAnsi"/>
          <w:b/>
          <w:bCs/>
          <w:sz w:val="26"/>
          <w:szCs w:val="26"/>
        </w:rPr>
      </w:pPr>
      <w:r w:rsidRPr="00721814">
        <w:rPr>
          <w:rFonts w:cstheme="minorHAnsi"/>
          <w:b/>
          <w:bCs/>
          <w:sz w:val="26"/>
          <w:szCs w:val="26"/>
        </w:rPr>
        <w:t>Friday 9</w:t>
      </w:r>
      <w:r w:rsidRPr="00721814">
        <w:rPr>
          <w:rFonts w:cstheme="minorHAnsi"/>
          <w:b/>
          <w:bCs/>
          <w:sz w:val="26"/>
          <w:szCs w:val="26"/>
          <w:vertAlign w:val="superscript"/>
        </w:rPr>
        <w:t>th</w:t>
      </w:r>
      <w:r>
        <w:rPr>
          <w:rFonts w:cstheme="minorHAnsi"/>
          <w:b/>
          <w:bCs/>
          <w:sz w:val="26"/>
          <w:szCs w:val="26"/>
        </w:rPr>
        <w:t xml:space="preserve"> March 1pm–</w:t>
      </w:r>
      <w:r w:rsidRPr="00721814">
        <w:rPr>
          <w:rFonts w:cstheme="minorHAnsi"/>
          <w:b/>
          <w:bCs/>
          <w:sz w:val="26"/>
          <w:szCs w:val="26"/>
        </w:rPr>
        <w:t>5.30pm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>12.15</w:t>
      </w:r>
      <w:r>
        <w:rPr>
          <w:rFonts w:cstheme="minorHAnsi"/>
          <w:sz w:val="26"/>
          <w:szCs w:val="26"/>
        </w:rPr>
        <w:t>pm-</w:t>
      </w:r>
      <w:r w:rsidRPr="00721814">
        <w:rPr>
          <w:rFonts w:cstheme="minorHAnsi"/>
          <w:sz w:val="26"/>
          <w:szCs w:val="26"/>
        </w:rPr>
        <w:t>12.45pm</w:t>
      </w:r>
      <w:r>
        <w:rPr>
          <w:rFonts w:cstheme="minorHAnsi"/>
          <w:sz w:val="26"/>
          <w:szCs w:val="26"/>
        </w:rPr>
        <w:t xml:space="preserve"> Tour of The Blind School: Pioneering People and Places exhibition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1pm Welcome by Museum of Liverpool and h</w:t>
      </w:r>
      <w:r w:rsidRPr="00721814">
        <w:rPr>
          <w:rFonts w:cstheme="minorHAnsi"/>
          <w:sz w:val="26"/>
          <w:szCs w:val="26"/>
        </w:rPr>
        <w:t>ousekeeping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 xml:space="preserve">1.05pm Opening remarks and framing the afternoon </w:t>
      </w:r>
      <w:r>
        <w:rPr>
          <w:rFonts w:cstheme="minorHAnsi"/>
          <w:sz w:val="26"/>
          <w:szCs w:val="26"/>
        </w:rPr>
        <w:t xml:space="preserve">by </w:t>
      </w:r>
      <w:r w:rsidRPr="00721814">
        <w:rPr>
          <w:rFonts w:cstheme="minorHAnsi"/>
          <w:sz w:val="26"/>
          <w:szCs w:val="26"/>
        </w:rPr>
        <w:t>Esther Fox</w:t>
      </w:r>
      <w:r>
        <w:rPr>
          <w:rFonts w:cstheme="minorHAnsi"/>
          <w:sz w:val="26"/>
          <w:szCs w:val="26"/>
        </w:rPr>
        <w:t>, Accentuate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 xml:space="preserve">1.15pm Jocelyn Dodd, Director </w:t>
      </w:r>
      <w:r w:rsidR="00DC6F65" w:rsidRPr="00DC6F65">
        <w:rPr>
          <w:rFonts w:cstheme="minorHAnsi"/>
          <w:sz w:val="26"/>
          <w:szCs w:val="26"/>
        </w:rPr>
        <w:t>Research Centre for Museums and Galleries</w:t>
      </w:r>
      <w:r w:rsidR="00DC6F65">
        <w:t xml:space="preserve"> (</w:t>
      </w:r>
      <w:r w:rsidRPr="00721814">
        <w:rPr>
          <w:rFonts w:cstheme="minorHAnsi"/>
          <w:sz w:val="26"/>
          <w:szCs w:val="26"/>
        </w:rPr>
        <w:t>RCMG</w:t>
      </w:r>
      <w:r w:rsidR="00DC6F65">
        <w:rPr>
          <w:rFonts w:cstheme="minorHAnsi"/>
          <w:sz w:val="26"/>
          <w:szCs w:val="26"/>
        </w:rPr>
        <w:t>)</w:t>
      </w:r>
      <w:r w:rsidRPr="00721814">
        <w:rPr>
          <w:rFonts w:cstheme="minorHAnsi"/>
          <w:sz w:val="26"/>
          <w:szCs w:val="26"/>
        </w:rPr>
        <w:t xml:space="preserve">, </w:t>
      </w:r>
      <w:proofErr w:type="gramStart"/>
      <w:r w:rsidRPr="00721814">
        <w:rPr>
          <w:rFonts w:cstheme="minorHAnsi"/>
          <w:sz w:val="26"/>
          <w:szCs w:val="26"/>
        </w:rPr>
        <w:t>The</w:t>
      </w:r>
      <w:proofErr w:type="gramEnd"/>
      <w:r w:rsidRPr="00721814">
        <w:rPr>
          <w:rFonts w:cstheme="minorHAnsi"/>
          <w:sz w:val="26"/>
          <w:szCs w:val="26"/>
        </w:rPr>
        <w:t xml:space="preserve"> University of Leicester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>1.35pm Sharon Heal, Director of the Museums Association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1.50pm Q</w:t>
      </w:r>
      <w:r w:rsidRPr="00721814">
        <w:rPr>
          <w:rFonts w:cstheme="minorHAnsi"/>
          <w:sz w:val="26"/>
          <w:szCs w:val="26"/>
        </w:rPr>
        <w:t>uestions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 xml:space="preserve">2.05pm Anna </w:t>
      </w:r>
      <w:proofErr w:type="spellStart"/>
      <w:r w:rsidRPr="00721814">
        <w:rPr>
          <w:rFonts w:cstheme="minorHAnsi"/>
          <w:sz w:val="26"/>
          <w:szCs w:val="26"/>
        </w:rPr>
        <w:t>Fineman</w:t>
      </w:r>
      <w:proofErr w:type="spellEnd"/>
      <w:r w:rsidRPr="00721814">
        <w:rPr>
          <w:rFonts w:cstheme="minorHAnsi"/>
          <w:sz w:val="26"/>
          <w:szCs w:val="26"/>
        </w:rPr>
        <w:t>, Museums, Galleries and Heritage Programme Manager</w:t>
      </w:r>
      <w:r>
        <w:rPr>
          <w:rFonts w:cstheme="minorHAnsi"/>
          <w:sz w:val="26"/>
          <w:szCs w:val="26"/>
        </w:rPr>
        <w:t xml:space="preserve">, </w:t>
      </w:r>
      <w:proofErr w:type="spellStart"/>
      <w:r w:rsidRPr="00721814">
        <w:rPr>
          <w:rFonts w:cstheme="minorHAnsi"/>
          <w:sz w:val="26"/>
          <w:szCs w:val="26"/>
        </w:rPr>
        <w:t>Vocaleyes</w:t>
      </w:r>
      <w:proofErr w:type="spellEnd"/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>2.25</w:t>
      </w:r>
      <w:r>
        <w:rPr>
          <w:rFonts w:cstheme="minorHAnsi"/>
          <w:sz w:val="26"/>
          <w:szCs w:val="26"/>
        </w:rPr>
        <w:t>pm Q</w:t>
      </w:r>
      <w:r w:rsidRPr="00721814">
        <w:rPr>
          <w:rFonts w:cstheme="minorHAnsi"/>
          <w:sz w:val="26"/>
          <w:szCs w:val="26"/>
        </w:rPr>
        <w:t>uestions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>2.30</w:t>
      </w:r>
      <w:r>
        <w:rPr>
          <w:rFonts w:cstheme="minorHAnsi"/>
          <w:sz w:val="26"/>
          <w:szCs w:val="26"/>
        </w:rPr>
        <w:t>pm T</w:t>
      </w:r>
      <w:r w:rsidRPr="00721814">
        <w:rPr>
          <w:rFonts w:cstheme="minorHAnsi"/>
          <w:sz w:val="26"/>
          <w:szCs w:val="26"/>
        </w:rPr>
        <w:t xml:space="preserve">ea break and </w:t>
      </w:r>
      <w:r>
        <w:rPr>
          <w:rFonts w:cstheme="minorHAnsi"/>
          <w:sz w:val="26"/>
          <w:szCs w:val="26"/>
        </w:rPr>
        <w:t xml:space="preserve">an </w:t>
      </w:r>
      <w:r w:rsidRPr="00721814">
        <w:rPr>
          <w:rFonts w:cstheme="minorHAnsi"/>
          <w:sz w:val="26"/>
          <w:szCs w:val="26"/>
        </w:rPr>
        <w:t xml:space="preserve">opportunity to </w:t>
      </w:r>
      <w:r w:rsidRPr="00DC6F65">
        <w:rPr>
          <w:rFonts w:cstheme="minorHAnsi"/>
          <w:sz w:val="26"/>
          <w:szCs w:val="26"/>
        </w:rPr>
        <w:t xml:space="preserve">see </w:t>
      </w:r>
      <w:r w:rsidR="00DC6F65" w:rsidRPr="00DC6F65">
        <w:rPr>
          <w:i/>
          <w:sz w:val="26"/>
          <w:szCs w:val="26"/>
        </w:rPr>
        <w:t xml:space="preserve">The Blind </w:t>
      </w:r>
      <w:proofErr w:type="gramStart"/>
      <w:r w:rsidR="00DC6F65" w:rsidRPr="00DC6F65">
        <w:rPr>
          <w:i/>
          <w:sz w:val="26"/>
          <w:szCs w:val="26"/>
        </w:rPr>
        <w:t>School</w:t>
      </w:r>
      <w:r w:rsidR="00DC6F65">
        <w:t xml:space="preserve">  </w:t>
      </w:r>
      <w:r w:rsidRPr="00721814">
        <w:rPr>
          <w:rFonts w:cstheme="minorHAnsi"/>
          <w:sz w:val="26"/>
          <w:szCs w:val="26"/>
        </w:rPr>
        <w:t>exhibition</w:t>
      </w:r>
      <w:proofErr w:type="gramEnd"/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3.00</w:t>
      </w:r>
      <w:r w:rsidRPr="00721814">
        <w:rPr>
          <w:rFonts w:cstheme="minorHAnsi"/>
          <w:sz w:val="26"/>
          <w:szCs w:val="26"/>
        </w:rPr>
        <w:t>pm Chaired panel discussion with:</w:t>
      </w:r>
      <w:r>
        <w:rPr>
          <w:rFonts w:cstheme="minorHAnsi"/>
          <w:sz w:val="26"/>
          <w:szCs w:val="26"/>
        </w:rPr>
        <w:t xml:space="preserve"> Barry </w:t>
      </w:r>
      <w:proofErr w:type="spellStart"/>
      <w:r>
        <w:rPr>
          <w:rFonts w:cstheme="minorHAnsi"/>
          <w:sz w:val="26"/>
          <w:szCs w:val="26"/>
        </w:rPr>
        <w:t>Ginley</w:t>
      </w:r>
      <w:proofErr w:type="spellEnd"/>
      <w:r>
        <w:rPr>
          <w:rFonts w:cstheme="minorHAnsi"/>
          <w:sz w:val="26"/>
          <w:szCs w:val="26"/>
        </w:rPr>
        <w:t xml:space="preserve">, </w:t>
      </w:r>
      <w:r w:rsidRPr="00721814">
        <w:rPr>
          <w:rFonts w:cstheme="minorHAnsi"/>
          <w:sz w:val="26"/>
          <w:szCs w:val="26"/>
        </w:rPr>
        <w:t>Head of Disability and Social Inclusion, The Victoria and Albert Museum London</w:t>
      </w:r>
      <w:r>
        <w:rPr>
          <w:rFonts w:cstheme="minorHAnsi"/>
          <w:sz w:val="26"/>
          <w:szCs w:val="26"/>
        </w:rPr>
        <w:t>.</w:t>
      </w:r>
      <w:r w:rsidRPr="00721814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Kay Jones, </w:t>
      </w:r>
      <w:r w:rsidRPr="00721814">
        <w:rPr>
          <w:rFonts w:cstheme="minorHAnsi"/>
          <w:sz w:val="26"/>
          <w:szCs w:val="26"/>
        </w:rPr>
        <w:t xml:space="preserve">Curator </w:t>
      </w:r>
      <w:r>
        <w:rPr>
          <w:rFonts w:cstheme="minorHAnsi"/>
          <w:sz w:val="26"/>
          <w:szCs w:val="26"/>
        </w:rPr>
        <w:t>of</w:t>
      </w:r>
      <w:r w:rsidRPr="00721814">
        <w:rPr>
          <w:rFonts w:cstheme="minorHAnsi"/>
          <w:sz w:val="26"/>
          <w:szCs w:val="26"/>
        </w:rPr>
        <w:t xml:space="preserve"> Community History, Museum of Liverpool</w:t>
      </w:r>
      <w:r>
        <w:rPr>
          <w:rFonts w:cstheme="minorHAnsi"/>
          <w:sz w:val="26"/>
          <w:szCs w:val="26"/>
        </w:rPr>
        <w:t>.</w:t>
      </w:r>
      <w:r w:rsidRPr="00721814">
        <w:rPr>
          <w:rFonts w:cstheme="minorHAnsi"/>
          <w:sz w:val="26"/>
          <w:szCs w:val="26"/>
        </w:rPr>
        <w:t>, Karen MacDonald, Engagement Officer (Exhibitions) Bristol Museums, Galleries and Archives</w:t>
      </w:r>
      <w:r>
        <w:rPr>
          <w:rFonts w:cstheme="minorHAnsi"/>
          <w:sz w:val="26"/>
          <w:szCs w:val="26"/>
        </w:rPr>
        <w:t>.,</w:t>
      </w:r>
      <w:r w:rsidRPr="00721814">
        <w:rPr>
          <w:rFonts w:cstheme="minorHAnsi"/>
          <w:sz w:val="26"/>
          <w:szCs w:val="26"/>
        </w:rPr>
        <w:t xml:space="preserve"> and Charlotte Kings</w:t>
      </w:r>
      <w:r>
        <w:rPr>
          <w:rFonts w:cstheme="minorHAnsi"/>
          <w:sz w:val="26"/>
          <w:szCs w:val="26"/>
        </w:rPr>
        <w:t xml:space="preserve">ton, History of Place Curator. </w:t>
      </w:r>
      <w:r w:rsidRPr="00721814">
        <w:rPr>
          <w:rFonts w:cstheme="minorHAnsi"/>
          <w:sz w:val="26"/>
          <w:szCs w:val="26"/>
        </w:rPr>
        <w:t>Panel chaired by Esther Fox</w:t>
      </w:r>
      <w:r>
        <w:rPr>
          <w:rFonts w:cstheme="minorHAnsi"/>
          <w:sz w:val="26"/>
          <w:szCs w:val="26"/>
        </w:rPr>
        <w:t>, Head of Accentuate</w:t>
      </w:r>
      <w:r w:rsidRPr="00721814">
        <w:rPr>
          <w:rFonts w:cstheme="minorHAnsi"/>
          <w:sz w:val="26"/>
          <w:szCs w:val="26"/>
        </w:rPr>
        <w:t>.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4.00</w:t>
      </w:r>
      <w:r w:rsidRPr="00721814">
        <w:rPr>
          <w:rFonts w:cstheme="minorHAnsi"/>
          <w:sz w:val="26"/>
          <w:szCs w:val="26"/>
        </w:rPr>
        <w:t>pm “Provocation” by Ruth Gould MBE</w:t>
      </w:r>
    </w:p>
    <w:p w:rsidR="00721814" w:rsidRPr="00721814" w:rsidRDefault="00721814" w:rsidP="00721814">
      <w:pPr>
        <w:rPr>
          <w:rFonts w:cstheme="minorHAnsi"/>
          <w:sz w:val="26"/>
          <w:szCs w:val="26"/>
        </w:rPr>
      </w:pPr>
      <w:r w:rsidRPr="00721814">
        <w:rPr>
          <w:rFonts w:cstheme="minorHAnsi"/>
          <w:sz w:val="26"/>
          <w:szCs w:val="26"/>
        </w:rPr>
        <w:t>4.10</w:t>
      </w:r>
      <w:r>
        <w:rPr>
          <w:rFonts w:cstheme="minorHAnsi"/>
          <w:sz w:val="26"/>
          <w:szCs w:val="26"/>
        </w:rPr>
        <w:t>pm</w:t>
      </w:r>
      <w:r w:rsidRPr="00721814">
        <w:rPr>
          <w:rFonts w:cstheme="minorHAnsi"/>
          <w:sz w:val="26"/>
          <w:szCs w:val="26"/>
        </w:rPr>
        <w:t xml:space="preserve"> Questions for panel and Ruth Gould </w:t>
      </w:r>
    </w:p>
    <w:p w:rsidR="000B458D" w:rsidRPr="00721814" w:rsidRDefault="00721814" w:rsidP="00DC6F6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4.30pm-5.30pm N</w:t>
      </w:r>
      <w:r w:rsidRPr="00721814">
        <w:rPr>
          <w:rFonts w:cstheme="minorHAnsi"/>
          <w:sz w:val="26"/>
          <w:szCs w:val="26"/>
        </w:rPr>
        <w:t>etworking drinks reception</w:t>
      </w:r>
      <w:bookmarkEnd w:id="0"/>
    </w:p>
    <w:sectPr w:rsidR="000B458D" w:rsidRPr="00721814" w:rsidSect="00ED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7D"/>
    <w:rsid w:val="000263F2"/>
    <w:rsid w:val="000B458D"/>
    <w:rsid w:val="00242A52"/>
    <w:rsid w:val="003467E8"/>
    <w:rsid w:val="003C6FAD"/>
    <w:rsid w:val="004F0FD1"/>
    <w:rsid w:val="00546157"/>
    <w:rsid w:val="005D107D"/>
    <w:rsid w:val="00721814"/>
    <w:rsid w:val="00BB47F4"/>
    <w:rsid w:val="00D01F19"/>
    <w:rsid w:val="00DC6F65"/>
    <w:rsid w:val="00DD451E"/>
    <w:rsid w:val="00ED0A48"/>
    <w:rsid w:val="00E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1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3F2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1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3F2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Paillard, Clara</cp:lastModifiedBy>
  <cp:revision>3</cp:revision>
  <cp:lastPrinted>2018-02-26T16:59:00Z</cp:lastPrinted>
  <dcterms:created xsi:type="dcterms:W3CDTF">2018-02-28T11:27:00Z</dcterms:created>
  <dcterms:modified xsi:type="dcterms:W3CDTF">2018-02-28T11:28:00Z</dcterms:modified>
</cp:coreProperties>
</file>